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F" w:rsidRPr="00982080" w:rsidRDefault="0080112F" w:rsidP="0080112F">
      <w:pPr>
        <w:ind w:left="5387" w:firstLine="0"/>
        <w:jc w:val="left"/>
      </w:pPr>
      <w:r w:rsidRPr="00982080">
        <w:t xml:space="preserve">УТВЕРЖДЕН </w:t>
      </w:r>
    </w:p>
    <w:p w:rsidR="0080112F" w:rsidRPr="00982080" w:rsidRDefault="004B6FAB" w:rsidP="0080112F">
      <w:pPr>
        <w:ind w:left="5387" w:firstLine="0"/>
        <w:jc w:val="left"/>
      </w:pPr>
      <w:r w:rsidRPr="00982080">
        <w:t>Приказом начальника Финансово-казначейского управления  Администрации города Королёва Московской области</w:t>
      </w:r>
    </w:p>
    <w:p w:rsidR="004B6FAB" w:rsidRPr="00982080" w:rsidRDefault="004B6FAB" w:rsidP="004B6FAB">
      <w:pPr>
        <w:pStyle w:val="a0"/>
      </w:pPr>
    </w:p>
    <w:p w:rsidR="0080112F" w:rsidRPr="00661904" w:rsidRDefault="0080112F" w:rsidP="0080112F">
      <w:pPr>
        <w:ind w:left="5387" w:firstLine="0"/>
        <w:jc w:val="left"/>
        <w:rPr>
          <w:u w:val="single"/>
        </w:rPr>
      </w:pPr>
      <w:r w:rsidRPr="00661904">
        <w:rPr>
          <w:u w:val="single"/>
        </w:rPr>
        <w:t xml:space="preserve">от </w:t>
      </w:r>
      <w:r w:rsidR="00B9426A">
        <w:rPr>
          <w:u w:val="single"/>
        </w:rPr>
        <w:t>23.12.2016</w:t>
      </w:r>
      <w:bookmarkStart w:id="0" w:name="_GoBack"/>
      <w:bookmarkEnd w:id="0"/>
      <w:r w:rsidR="00661904" w:rsidRPr="00661904">
        <w:rPr>
          <w:u w:val="single"/>
        </w:rPr>
        <w:t xml:space="preserve">   </w:t>
      </w:r>
      <w:r w:rsidRPr="00661904">
        <w:rPr>
          <w:u w:val="single"/>
        </w:rPr>
        <w:t>№</w:t>
      </w:r>
      <w:r w:rsidR="00661904" w:rsidRPr="00661904">
        <w:rPr>
          <w:u w:val="single"/>
        </w:rPr>
        <w:t xml:space="preserve">  28-ОС</w:t>
      </w:r>
      <w:r w:rsidRPr="00661904">
        <w:rPr>
          <w:u w:val="single"/>
        </w:rPr>
        <w:t xml:space="preserve"> </w:t>
      </w:r>
    </w:p>
    <w:p w:rsidR="0080112F" w:rsidRPr="00982080" w:rsidRDefault="0080112F" w:rsidP="0080112F">
      <w:pPr>
        <w:ind w:firstLine="0"/>
        <w:jc w:val="center"/>
      </w:pPr>
    </w:p>
    <w:p w:rsidR="0080112F" w:rsidRPr="00982080" w:rsidRDefault="0080112F" w:rsidP="0080112F">
      <w:pPr>
        <w:ind w:firstLine="0"/>
        <w:jc w:val="center"/>
      </w:pPr>
      <w:r w:rsidRPr="00982080">
        <w:t>ПОРЯДОК</w:t>
      </w:r>
    </w:p>
    <w:p w:rsidR="004B6FAB" w:rsidRPr="00982080" w:rsidRDefault="0080112F" w:rsidP="0080112F">
      <w:pPr>
        <w:ind w:firstLine="0"/>
        <w:jc w:val="center"/>
      </w:pPr>
      <w:r w:rsidRPr="00982080">
        <w:t xml:space="preserve">взаимодействия </w:t>
      </w:r>
      <w:r w:rsidR="004B6FAB" w:rsidRPr="00982080">
        <w:t xml:space="preserve">Финансово-казначейского управления  </w:t>
      </w:r>
    </w:p>
    <w:p w:rsidR="0080112F" w:rsidRPr="00982080" w:rsidRDefault="004B6FAB" w:rsidP="0080112F">
      <w:pPr>
        <w:ind w:firstLine="0"/>
        <w:jc w:val="center"/>
      </w:pPr>
      <w:r w:rsidRPr="00982080">
        <w:t xml:space="preserve">Администрации города Королёва Московской области </w:t>
      </w:r>
    </w:p>
    <w:p w:rsidR="0080112F" w:rsidRPr="00982080" w:rsidRDefault="0080112F" w:rsidP="0080112F">
      <w:pPr>
        <w:ind w:firstLine="0"/>
        <w:jc w:val="center"/>
      </w:pPr>
      <w:r w:rsidRPr="00982080">
        <w:t>с субъектами контроля при осуществлении контроля,</w:t>
      </w:r>
    </w:p>
    <w:p w:rsidR="0080112F" w:rsidRPr="00982080" w:rsidRDefault="0080112F" w:rsidP="0080112F">
      <w:pPr>
        <w:ind w:firstLine="0"/>
        <w:jc w:val="center"/>
      </w:pPr>
      <w:r w:rsidRPr="00982080">
        <w:t>предусмотренного частью 5 статьи 99 Федерального закона</w:t>
      </w:r>
    </w:p>
    <w:p w:rsidR="0080112F" w:rsidRPr="00982080" w:rsidRDefault="0080112F" w:rsidP="0080112F">
      <w:pPr>
        <w:ind w:firstLine="0"/>
        <w:jc w:val="center"/>
      </w:pPr>
      <w:r w:rsidRPr="00982080">
        <w:t>«О контрактной системе в сфере закупок товаров, работ, услуг для обеспечения государственных и муниципальных нужд»</w:t>
      </w:r>
    </w:p>
    <w:p w:rsidR="0080112F" w:rsidRPr="00982080" w:rsidRDefault="0080112F"/>
    <w:p w:rsidR="0080112F" w:rsidRPr="00982080" w:rsidRDefault="0080112F">
      <w:r w:rsidRPr="00982080">
        <w:t xml:space="preserve">1. </w:t>
      </w:r>
      <w:proofErr w:type="gramStart"/>
      <w:r w:rsidRPr="00982080">
        <w:t xml:space="preserve">Настоящий Порядок устанавливает правила взаимодействия </w:t>
      </w:r>
      <w:r w:rsidR="004B6FAB" w:rsidRPr="00982080">
        <w:t xml:space="preserve">Финансово-казначейского управления  Администрации города Королёва Московской области </w:t>
      </w:r>
      <w:r w:rsidRPr="00982080">
        <w:t xml:space="preserve"> (далее – </w:t>
      </w:r>
      <w:r w:rsidR="004B6FAB" w:rsidRPr="00982080">
        <w:t>Управление</w:t>
      </w:r>
      <w:r w:rsidRPr="00982080">
        <w:t xml:space="preserve">) с </w:t>
      </w:r>
      <w:r w:rsidR="004B6FAB" w:rsidRPr="00982080">
        <w:t>муниципальными</w:t>
      </w:r>
      <w:r w:rsidRPr="00982080">
        <w:t xml:space="preserve"> заказчиками, осуществляющими закупки от имени </w:t>
      </w:r>
      <w:r w:rsidR="00872FD5" w:rsidRPr="00982080">
        <w:rPr>
          <w:rFonts w:cs="Times New Roman"/>
        </w:rPr>
        <w:t>муниципального образования «Город Королёв Московской области»</w:t>
      </w:r>
      <w:r w:rsidRPr="00982080">
        <w:t xml:space="preserve"> за счет средств бюджета </w:t>
      </w:r>
      <w:r w:rsidR="004B6FAB" w:rsidRPr="00982080">
        <w:t>городского округа Королёв Московской области</w:t>
      </w:r>
      <w:r w:rsidRPr="00982080">
        <w:t xml:space="preserve">, в том числе при передаче им полномочий </w:t>
      </w:r>
      <w:r w:rsidR="004B6FAB" w:rsidRPr="00982080">
        <w:t>муниципального</w:t>
      </w:r>
      <w:r w:rsidRPr="00982080">
        <w:t xml:space="preserve"> заказчика в соответствии с бюджетным законодательством Российской Федерации (далее – получатели бюджетных средств), бюджетными учреждениями </w:t>
      </w:r>
      <w:r w:rsidR="004B6FAB" w:rsidRPr="00982080">
        <w:t>городского округа</w:t>
      </w:r>
      <w:proofErr w:type="gramEnd"/>
      <w:r w:rsidR="004B6FAB" w:rsidRPr="00982080">
        <w:t xml:space="preserve"> Королёв Московской области</w:t>
      </w:r>
      <w:r w:rsidRPr="00982080">
        <w:t xml:space="preserve">, </w:t>
      </w:r>
      <w:proofErr w:type="gramStart"/>
      <w:r w:rsidRPr="00982080">
        <w:t>осуществляющими</w:t>
      </w:r>
      <w:proofErr w:type="gramEnd"/>
      <w:r w:rsidRPr="00982080">
        <w:t xml:space="preserve"> закупки в соответствии с частью 1 статьи 15 Федерального </w:t>
      </w:r>
      <w:proofErr w:type="gramStart"/>
      <w:r w:rsidRPr="00982080">
        <w:t xml:space="preserve">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бюджетные учреждения, Федеральный закон), автономными учреждениями </w:t>
      </w:r>
      <w:r w:rsidR="004B6FAB" w:rsidRPr="00982080">
        <w:t>городского округа Королёв Московской области</w:t>
      </w:r>
      <w:r w:rsidRPr="00982080">
        <w:t xml:space="preserve"> осуществляющими закупки в соответствии с частью 4 статьи 15 Федерального закона (далее – автономные учреждения), </w:t>
      </w:r>
      <w:r w:rsidR="004B6FAB" w:rsidRPr="00982080">
        <w:t>муниципальными</w:t>
      </w:r>
      <w:r w:rsidRPr="00982080">
        <w:t xml:space="preserve"> унитарными предприятиями </w:t>
      </w:r>
      <w:r w:rsidR="004B6FAB" w:rsidRPr="00982080">
        <w:t xml:space="preserve">городского округа Королёв Московской области, </w:t>
      </w:r>
      <w:r w:rsidRPr="00982080">
        <w:t>осуществляющими закупки за</w:t>
      </w:r>
      <w:proofErr w:type="gramEnd"/>
      <w:r w:rsidRPr="00982080">
        <w:t xml:space="preserve"> счет средств субсидий, предоставленных им из бюджета </w:t>
      </w:r>
      <w:r w:rsidR="004B6FAB" w:rsidRPr="00982080">
        <w:t>городского округа Королёв Московской области</w:t>
      </w:r>
      <w:r w:rsidRPr="00982080">
        <w:t xml:space="preserve"> на осуществление капитальных вложений в объекты </w:t>
      </w:r>
      <w:r w:rsidR="004B6FAB" w:rsidRPr="00982080">
        <w:t>муниципальной</w:t>
      </w:r>
      <w:r w:rsidRPr="00982080">
        <w:t xml:space="preserve"> собственности </w:t>
      </w:r>
      <w:r w:rsidR="004B6FAB" w:rsidRPr="00982080">
        <w:t>городского округа Королёв Московской области</w:t>
      </w:r>
      <w:r w:rsidRPr="00982080">
        <w:t xml:space="preserve"> (далее – унитарные предприятия), в целях осуществления контроля, предусмотренного частью 5 статьи 99 Федерального закона (далее – субъекты контроля). </w:t>
      </w:r>
    </w:p>
    <w:p w:rsidR="0080112F" w:rsidRPr="00982080" w:rsidRDefault="0080112F">
      <w:r w:rsidRPr="00982080">
        <w:t xml:space="preserve">2. </w:t>
      </w:r>
      <w:proofErr w:type="gramStart"/>
      <w:r w:rsidRPr="00982080">
        <w:t xml:space="preserve">Контроль осуществляется </w:t>
      </w:r>
      <w:r w:rsidR="004B6FAB" w:rsidRPr="00982080">
        <w:t>Управлением</w:t>
      </w:r>
      <w:r w:rsidRPr="00982080">
        <w:t xml:space="preserve"> в отношении плана закупок, плана – графика закупок, извещения об осуществлении закупок, конкурсной документации о закупках, протокола определения поставщиков (подрядчиков, исполнителей), проекта контракта, направляемого участнику закупок, с которым заключается контракт, контракта, информации, включаемой в реестр контрактов (далее – объект контроля), подлежащих в соответствии с Федеральным законом размещению в единой информационной системе в сфере закупок (далее - ЕИС). </w:t>
      </w:r>
      <w:proofErr w:type="gramEnd"/>
    </w:p>
    <w:p w:rsidR="0080112F" w:rsidRPr="00982080" w:rsidRDefault="0080112F">
      <w:r w:rsidRPr="00982080">
        <w:lastRenderedPageBreak/>
        <w:t xml:space="preserve">3. </w:t>
      </w:r>
      <w:proofErr w:type="gramStart"/>
      <w:r w:rsidRPr="00982080">
        <w:t xml:space="preserve">Взаимодействие субъектов контроля с </w:t>
      </w:r>
      <w:r w:rsidR="004B6FAB" w:rsidRPr="00982080">
        <w:t>Управлением</w:t>
      </w:r>
      <w:r w:rsidRPr="00982080">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ЕИС объектов контроля в форме электронного документа в форматах, установленных </w:t>
      </w:r>
      <w:r w:rsidR="00B165B8">
        <w:t>Министерством</w:t>
      </w:r>
      <w:r w:rsidRPr="00982080">
        <w:t xml:space="preserve"> финансов Российской Федерации в соответствии с постановлением Правительства Российской Федерации от 23 декабря 2015 г. № 1414 «О порядке функционирования единой информационной системы</w:t>
      </w:r>
      <w:proofErr w:type="gramEnd"/>
      <w:r w:rsidRPr="00982080">
        <w:t xml:space="preserve"> в сфере закупок»,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соответственно - электронный документ, форматы, информационная система «Электронный бюджет»). </w:t>
      </w:r>
    </w:p>
    <w:p w:rsidR="0080112F" w:rsidRPr="00982080" w:rsidRDefault="0080112F">
      <w:r w:rsidRPr="00982080">
        <w:t xml:space="preserve">4. При размещении электронного документа посредством информационной системы «Электронный бюджет» субъекту контроля направляется сообщение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BD55FB" w:rsidRPr="00982080" w:rsidRDefault="0080112F">
      <w:r w:rsidRPr="00982080">
        <w:t xml:space="preserve">5. </w:t>
      </w:r>
      <w:r w:rsidR="004B6FAB" w:rsidRPr="00982080">
        <w:t>Управление</w:t>
      </w:r>
      <w:r w:rsidRPr="00982080">
        <w:t xml:space="preserve"> в соответствии с пунктом 13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 1367 (далее – Правила контроля), осуществляет: </w:t>
      </w:r>
    </w:p>
    <w:p w:rsidR="00BD55FB" w:rsidRPr="00982080" w:rsidRDefault="0080112F">
      <w:r w:rsidRPr="00982080">
        <w:t xml:space="preserve">а) проверку </w:t>
      </w:r>
      <w:proofErr w:type="spellStart"/>
      <w:r w:rsidRPr="00982080">
        <w:t>непревышения</w:t>
      </w:r>
      <w:proofErr w:type="spellEnd"/>
      <w:r w:rsidRPr="00982080">
        <w:t xml:space="preserve"> информации об объеме финансового обеспечения, включенной в</w:t>
      </w:r>
      <w:r w:rsidR="00BD55FB" w:rsidRPr="00982080">
        <w:t xml:space="preserve"> план закупок, над информацией:</w:t>
      </w:r>
      <w:r w:rsidRPr="00982080">
        <w:t xml:space="preserve"> </w:t>
      </w:r>
    </w:p>
    <w:p w:rsidR="00BD55FB" w:rsidRPr="00982080" w:rsidRDefault="0080112F">
      <w:proofErr w:type="gramStart"/>
      <w:r w:rsidRPr="00982080">
        <w:t xml:space="preserve">о лимитах бюджетных обязательств на закупку товаров, работ, услуг на соответствующий финансовый год и плановый период, доведенных в соответствии с Порядком </w:t>
      </w:r>
      <w:r w:rsidR="00E6233A" w:rsidRPr="00982080">
        <w:t>составления и ведения сводной бюджетной росписи, доведения бюджетных ассигнований, лимитов бюджетных обязательств, предельных объемов финансирования при организации исполнения бюджета городского округа Королёв Московской области</w:t>
      </w:r>
      <w:r w:rsidRPr="00982080">
        <w:t xml:space="preserve">, утвержденным </w:t>
      </w:r>
      <w:r w:rsidR="00E6233A" w:rsidRPr="00982080">
        <w:t>Приказом Финансово-казначейского управления  Администрации города Королёва Московской области</w:t>
      </w:r>
      <w:r w:rsidRPr="00982080">
        <w:t xml:space="preserve"> от 2</w:t>
      </w:r>
      <w:r w:rsidR="00E6233A" w:rsidRPr="00982080">
        <w:t>9.12</w:t>
      </w:r>
      <w:r w:rsidRPr="00982080">
        <w:t>.201</w:t>
      </w:r>
      <w:r w:rsidR="00E6233A" w:rsidRPr="00982080">
        <w:t>4</w:t>
      </w:r>
      <w:r w:rsidRPr="00982080">
        <w:t xml:space="preserve"> № </w:t>
      </w:r>
      <w:r w:rsidR="00E6233A" w:rsidRPr="00982080">
        <w:t>42-ОС</w:t>
      </w:r>
      <w:r w:rsidRPr="00982080">
        <w:t xml:space="preserve"> </w:t>
      </w:r>
      <w:r w:rsidR="00E6233A" w:rsidRPr="00982080">
        <w:t>(с учетом внесенных</w:t>
      </w:r>
      <w:proofErr w:type="gramEnd"/>
      <w:r w:rsidR="00E6233A" w:rsidRPr="00982080">
        <w:t xml:space="preserve"> </w:t>
      </w:r>
      <w:proofErr w:type="gramStart"/>
      <w:r w:rsidR="00E6233A" w:rsidRPr="00982080">
        <w:t xml:space="preserve">изменений и дополнений) </w:t>
      </w:r>
      <w:r w:rsidRPr="00982080">
        <w:t xml:space="preserve">(далее – Порядок доведения ЛБО) до получателя бюджетных средств, а также об объемах средств, содержащихся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72FD5" w:rsidRPr="00982080">
        <w:t>муниципального</w:t>
      </w:r>
      <w:r w:rsidRPr="00982080">
        <w:t xml:space="preserve"> контракта на срок, превышающий срок действия доведенных лимитов бюджетных обязательств с учетом положений пункта 5 статьи 161 Бюджетного кодекса Российской Федерации (далее – информация об объемах средств, содержащихся в</w:t>
      </w:r>
      <w:proofErr w:type="gramEnd"/>
      <w:r w:rsidRPr="00982080">
        <w:t xml:space="preserve"> </w:t>
      </w:r>
      <w:proofErr w:type="gramStart"/>
      <w:r w:rsidRPr="00982080">
        <w:t xml:space="preserve">нормативных правовых актах, необходимых для заключения контракта на срок, превышающий срок действия доведенных ЛБО), с учетом бюджетных обязательств, поставленных на учет в </w:t>
      </w:r>
      <w:r w:rsidR="00872FD5" w:rsidRPr="00982080">
        <w:t>Управлении</w:t>
      </w:r>
      <w:r w:rsidRPr="00982080">
        <w:t xml:space="preserve"> в соответствии с Порядком исполнения бюджета </w:t>
      </w:r>
      <w:r w:rsidR="00E87293" w:rsidRPr="00982080">
        <w:t xml:space="preserve">городского округа Королёв </w:t>
      </w:r>
      <w:r w:rsidRPr="00982080">
        <w:t xml:space="preserve">Московской области по расходам, утвержденным </w:t>
      </w:r>
      <w:r w:rsidR="00E87293" w:rsidRPr="00982080">
        <w:t>Приказом Финансово-казначейского управления Администрации города Королёва Московской области</w:t>
      </w:r>
      <w:r w:rsidRPr="00982080">
        <w:t xml:space="preserve"> от </w:t>
      </w:r>
      <w:r w:rsidR="00E87293" w:rsidRPr="00982080">
        <w:lastRenderedPageBreak/>
        <w:t>15.01</w:t>
      </w:r>
      <w:r w:rsidRPr="00982080">
        <w:t xml:space="preserve">.2015 № </w:t>
      </w:r>
      <w:r w:rsidR="0039702F" w:rsidRPr="00982080">
        <w:t>5-ОС</w:t>
      </w:r>
      <w:r w:rsidRPr="00982080">
        <w:t xml:space="preserve"> (далее - Порядок исполнения бюджета), не включенных в план закупок, представленный субъектом контроля</w:t>
      </w:r>
      <w:proofErr w:type="gramEnd"/>
      <w:r w:rsidRPr="00982080">
        <w:t xml:space="preserve"> в текущем финансовом году для осуществления контроля, предусмотренного частью 5 статьи 99 Федерального закона; </w:t>
      </w:r>
    </w:p>
    <w:p w:rsidR="00BD55FB" w:rsidRPr="00982080" w:rsidRDefault="0080112F">
      <w:r w:rsidRPr="00982080">
        <w:t xml:space="preserve">о показателях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 бюджетных (автономных) учреждений (далее — информация выплат по расходам на закупки товаров, работ, услуг бюджетных (автономных) учреждений); </w:t>
      </w:r>
    </w:p>
    <w:p w:rsidR="00BD55FB" w:rsidRPr="00982080" w:rsidRDefault="0080112F">
      <w:r w:rsidRPr="00982080">
        <w:t xml:space="preserve">об объемах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в объекты </w:t>
      </w:r>
      <w:r w:rsidR="009C3651" w:rsidRPr="00982080">
        <w:t>муниципальной</w:t>
      </w:r>
      <w:r w:rsidRPr="00982080">
        <w:t xml:space="preserve"> собственности </w:t>
      </w:r>
      <w:r w:rsidR="009C3651" w:rsidRPr="00982080">
        <w:t>городского округа Королёв Московской области</w:t>
      </w:r>
      <w:r w:rsidRPr="00982080">
        <w:t xml:space="preserve">, предоставляемых унитарным предприятиям из бюджета </w:t>
      </w:r>
      <w:r w:rsidR="009C3651" w:rsidRPr="00982080">
        <w:t>городского округа Королёв Московской области</w:t>
      </w:r>
      <w:r w:rsidRPr="00982080">
        <w:t xml:space="preserve"> в соответствии со статьей 78.2 Бюджетного кодекса Российской Федерации без учета объема финансового обеспечения закупок, в </w:t>
      </w:r>
      <w:proofErr w:type="gramStart"/>
      <w:r w:rsidRPr="00982080">
        <w:t>целях</w:t>
      </w:r>
      <w:proofErr w:type="gramEnd"/>
      <w:r w:rsidRPr="00982080">
        <w:t xml:space="preserve"> осуществления которых заключены контракты, либо размещены извещения об осуществлении такой закупки, конкурсная документация, направлены приглашения </w:t>
      </w:r>
      <w:proofErr w:type="gramStart"/>
      <w:r w:rsidRPr="00982080">
        <w:t>принять</w:t>
      </w:r>
      <w:proofErr w:type="gramEnd"/>
      <w:r w:rsidRPr="00982080">
        <w:t xml:space="preserve"> участие в определении поставщиков (подрядчиков, исп</w:t>
      </w:r>
      <w:r w:rsidR="00BD55FB" w:rsidRPr="00982080">
        <w:t>олнителей), проекты контрактов;</w:t>
      </w:r>
      <w:r w:rsidRPr="00982080">
        <w:t xml:space="preserve"> </w:t>
      </w:r>
    </w:p>
    <w:p w:rsidR="00BD55FB" w:rsidRPr="00A05848" w:rsidRDefault="0080112F">
      <w:r w:rsidRPr="00A05848">
        <w:t xml:space="preserve">б) проверку контролируемой информации в части: </w:t>
      </w:r>
    </w:p>
    <w:p w:rsidR="00BD55FB" w:rsidRPr="00A05848" w:rsidRDefault="0080112F">
      <w:proofErr w:type="spellStart"/>
      <w:r w:rsidRPr="00A05848">
        <w:t>непревышения</w:t>
      </w:r>
      <w:proofErr w:type="spellEnd"/>
      <w:r w:rsidRPr="00A05848">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информацией, содержащейся в плане закупок; </w:t>
      </w:r>
    </w:p>
    <w:p w:rsidR="00BD55FB" w:rsidRPr="00A05848" w:rsidRDefault="0080112F">
      <w:proofErr w:type="gramStart"/>
      <w:r w:rsidRPr="00A05848">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w:t>
      </w:r>
      <w:proofErr w:type="gramEnd"/>
      <w:r w:rsidRPr="00A05848">
        <w:t xml:space="preserve"> – графике закупок; </w:t>
      </w:r>
    </w:p>
    <w:p w:rsidR="00BD55FB" w:rsidRPr="00A05848" w:rsidRDefault="0080112F">
      <w:proofErr w:type="spellStart"/>
      <w:proofErr w:type="gramStart"/>
      <w:r w:rsidRPr="00A05848">
        <w:t>непревышения</w:t>
      </w:r>
      <w:proofErr w:type="spellEnd"/>
      <w:r w:rsidRPr="00A05848">
        <w:t xml:space="preserve"> цены контракта, предложенной победителем определения поставщика (подрядчика, исполнителя),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 </w:t>
      </w:r>
      <w:proofErr w:type="gramEnd"/>
    </w:p>
    <w:p w:rsidR="00BD55FB" w:rsidRPr="00A05848" w:rsidRDefault="0080112F">
      <w:r w:rsidRPr="00A05848">
        <w:t xml:space="preserve">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 </w:t>
      </w:r>
    </w:p>
    <w:p w:rsidR="00BD55FB" w:rsidRPr="00A05848" w:rsidRDefault="0080112F">
      <w:r w:rsidRPr="00A05848">
        <w:t xml:space="preserve">соответствия цены контракта и идентификационного кода закупки, содержащихся в указанном проекте контракта, направляемом участнику закупки (возвращаемом участником закупки), с которым заключается указанный контракт, аналогичной информации, содержащейся в протоколе </w:t>
      </w:r>
      <w:r w:rsidRPr="00A05848">
        <w:lastRenderedPageBreak/>
        <w:t>определения поставщика (подрядчика, исполнителя), а в случае принятия заказчиком решения, предусмотренного частью 18</w:t>
      </w:r>
      <w:r w:rsidR="00BD1FFA">
        <w:t xml:space="preserve"> статьи 34 Федерального закона - </w:t>
      </w:r>
      <w:proofErr w:type="spellStart"/>
      <w:r w:rsidRPr="00A05848">
        <w:t>непревышения</w:t>
      </w:r>
      <w:proofErr w:type="spellEnd"/>
      <w:r w:rsidRPr="00A05848">
        <w:t xml:space="preserve"> цены проекта контракта над начальной максимальной ценой контракта, содержащейся в документации о закупке; </w:t>
      </w:r>
    </w:p>
    <w:p w:rsidR="00BD55FB" w:rsidRPr="00A05848" w:rsidRDefault="0080112F">
      <w:proofErr w:type="gramStart"/>
      <w:r w:rsidRPr="00A05848">
        <w:t xml:space="preserve">соответствия цены контракта и идентификационного кода закупки, содержащихся в проекте контракта, аналогичной информации, указанной в условиях контракта; </w:t>
      </w:r>
      <w:proofErr w:type="gramEnd"/>
    </w:p>
    <w:p w:rsidR="00BD55FB" w:rsidRPr="00A05848" w:rsidRDefault="0080112F">
      <w:r w:rsidRPr="00A05848">
        <w:t>соответствия цены контракта и идентификационного кода закупки, содержащихся в информации, включаемой в реестр контрактов, заключенных заказчиками, аналогичной информации, указанной в условиях контракта.</w:t>
      </w:r>
    </w:p>
    <w:p w:rsidR="00BD55FB" w:rsidRPr="00A05848" w:rsidRDefault="0080112F">
      <w:r w:rsidRPr="00A05848">
        <w:t xml:space="preserve">6. В целях осуществления проверки, предусмотренной подпунктом а) пункта 5 настоящего Порядка субъект контроля, формирует и направляет в </w:t>
      </w:r>
      <w:r w:rsidR="004B6FAB" w:rsidRPr="00A05848">
        <w:t>Управление</w:t>
      </w:r>
      <w:r w:rsidRPr="00A05848">
        <w:t xml:space="preserve">: </w:t>
      </w:r>
    </w:p>
    <w:p w:rsidR="00BD55FB" w:rsidRPr="0088328D" w:rsidRDefault="0080112F">
      <w:r w:rsidRPr="0088328D">
        <w:t xml:space="preserve">а) информацию об объемах средств, содержащихся в нормативных правовых актах, необходимых для заключения контракта на срок, превышающий срок действия доведенных ЛБО, содержащую следующие сведения: </w:t>
      </w:r>
    </w:p>
    <w:p w:rsidR="00BD55FB" w:rsidRPr="0088328D" w:rsidRDefault="0080112F">
      <w:r w:rsidRPr="0088328D">
        <w:t xml:space="preserve">полное наименование получателя бюджетных средств; </w:t>
      </w:r>
    </w:p>
    <w:p w:rsidR="00BD55FB" w:rsidRPr="0088328D" w:rsidRDefault="0080112F">
      <w:r w:rsidRPr="0088328D">
        <w:t xml:space="preserve">идентификационный номер налогоплательщика и код причины постановки на учет в налоговом органе; </w:t>
      </w:r>
    </w:p>
    <w:p w:rsidR="00BD55FB" w:rsidRPr="0088328D" w:rsidRDefault="0080112F">
      <w:r w:rsidRPr="0088328D">
        <w:t xml:space="preserve">номер лицевого счета, открытый получателю бюджетных средств в </w:t>
      </w:r>
      <w:r w:rsidR="0088328D" w:rsidRPr="0088328D">
        <w:t>Управлении</w:t>
      </w:r>
      <w:r w:rsidRPr="0088328D">
        <w:t xml:space="preserve"> в соответствии с Порядком открытия и ведения лицевых счетов, утвержденным </w:t>
      </w:r>
      <w:r w:rsidR="0088328D" w:rsidRPr="0088328D">
        <w:t>Приказом ФКУ Администрации города</w:t>
      </w:r>
      <w:r w:rsidR="005A5AD0">
        <w:t xml:space="preserve"> Королёва от 15.01.2015г. № 10-ОС</w:t>
      </w:r>
      <w:r w:rsidR="0088328D" w:rsidRPr="0088328D">
        <w:t xml:space="preserve"> </w:t>
      </w:r>
      <w:r w:rsidRPr="0088328D">
        <w:t xml:space="preserve">(далее – Порядок открытия лицевых счетов); </w:t>
      </w:r>
    </w:p>
    <w:p w:rsidR="00BD55FB" w:rsidRPr="0088328D" w:rsidRDefault="0080112F">
      <w:r w:rsidRPr="0088328D">
        <w:t xml:space="preserve">наименование нормативного правового акта; </w:t>
      </w:r>
    </w:p>
    <w:p w:rsidR="00BD55FB" w:rsidRPr="0088328D" w:rsidRDefault="0080112F">
      <w:r w:rsidRPr="0088328D">
        <w:t xml:space="preserve">дату принятия и номер нормативного правового акта; </w:t>
      </w:r>
    </w:p>
    <w:p w:rsidR="00BD55FB" w:rsidRPr="0088328D" w:rsidRDefault="0080112F">
      <w:r w:rsidRPr="0088328D">
        <w:t xml:space="preserve">сумму выплат по расходам на закупку товаров, работ, услуг, предусмотренную нормативным правовым актом; </w:t>
      </w:r>
    </w:p>
    <w:p w:rsidR="00BD55FB" w:rsidRPr="0088328D" w:rsidRDefault="0080112F">
      <w:r w:rsidRPr="0088328D">
        <w:t xml:space="preserve">код классификации расходов бюджетов, предусмотренных на данную закупку товаров, работ, услуг. </w:t>
      </w:r>
    </w:p>
    <w:p w:rsidR="00BD55FB" w:rsidRPr="0088328D" w:rsidRDefault="0080112F">
      <w:r w:rsidRPr="0088328D">
        <w:t>Одновременно с информацией об объемах средств, содержащихся в нормативных правовых актах, необходимых для заключения контракта на срок, превышающий срок действия доведенных ЛБО, направляется нормативный правовой акт, в соответствии с которым фор</w:t>
      </w:r>
      <w:r w:rsidR="005061DE">
        <w:t>мируется данная информация</w:t>
      </w:r>
      <w:r w:rsidRPr="0088328D">
        <w:t xml:space="preserve">; </w:t>
      </w:r>
    </w:p>
    <w:p w:rsidR="00BD55FB" w:rsidRPr="0088328D" w:rsidRDefault="0080112F">
      <w:r w:rsidRPr="0088328D">
        <w:t xml:space="preserve">б) информацию выплат по расходам на закупки товаров, работ, услуг бюджетных (автономных) учреждений, содержащую следующие сведения: </w:t>
      </w:r>
    </w:p>
    <w:p w:rsidR="00BD55FB" w:rsidRPr="0088328D" w:rsidRDefault="0080112F">
      <w:r w:rsidRPr="0088328D">
        <w:t xml:space="preserve">полное наименование бюджетного (автономного) учреждения; </w:t>
      </w:r>
    </w:p>
    <w:p w:rsidR="00BD55FB" w:rsidRPr="0088328D" w:rsidRDefault="0080112F">
      <w:r w:rsidRPr="0088328D">
        <w:t>идентификационный номер налогоплательщика и код причины постановки на учет в налоговом органе;</w:t>
      </w:r>
    </w:p>
    <w:p w:rsidR="00BD55FB" w:rsidRPr="0081172A" w:rsidRDefault="0080112F">
      <w:r w:rsidRPr="0081172A">
        <w:t xml:space="preserve">номер лицевого счета, открытый бюджетному (автономному) учреждению в </w:t>
      </w:r>
      <w:r w:rsidR="00A92032" w:rsidRPr="0081172A">
        <w:t>Управлении</w:t>
      </w:r>
      <w:r w:rsidRPr="0081172A">
        <w:t xml:space="preserve"> в соответствии с Порядком открытия лицевых счетов; </w:t>
      </w:r>
    </w:p>
    <w:p w:rsidR="00BD55FB" w:rsidRPr="0081172A" w:rsidRDefault="0080112F">
      <w:r w:rsidRPr="0081172A">
        <w:t xml:space="preserve">код классификации расходов бюджетов в части вида расходов, предусмотренных на данную закупку товаров, работ, услуг (далее – код вида расходов); </w:t>
      </w:r>
    </w:p>
    <w:p w:rsidR="0081172A" w:rsidRPr="00BA29F3" w:rsidRDefault="0080112F">
      <w:r w:rsidRPr="00BA29F3">
        <w:t xml:space="preserve">сумму выплат по расходам на закупку товаров, работ, услуг в соответствии с Федеральным </w:t>
      </w:r>
      <w:proofErr w:type="gramStart"/>
      <w:r w:rsidRPr="00BA29F3">
        <w:t>законом по</w:t>
      </w:r>
      <w:proofErr w:type="gramEnd"/>
      <w:r w:rsidRPr="00BA29F3">
        <w:t xml:space="preserve"> соответствующему коду вида </w:t>
      </w:r>
      <w:r w:rsidRPr="00BA29F3">
        <w:lastRenderedPageBreak/>
        <w:t>расходов на очередной финансовый год, 1-й и 2-й год планового периода, в том числе</w:t>
      </w:r>
      <w:r w:rsidR="0081172A" w:rsidRPr="00BA29F3">
        <w:t>:</w:t>
      </w:r>
    </w:p>
    <w:p w:rsidR="00BD55FB" w:rsidRPr="00BA29F3" w:rsidRDefault="0081172A">
      <w:r w:rsidRPr="00BA29F3">
        <w:t xml:space="preserve">- </w:t>
      </w:r>
      <w:r w:rsidR="0080112F" w:rsidRPr="00BA29F3">
        <w:t xml:space="preserve"> на оплату контрактов, заключенных до начала очередного финансового года; </w:t>
      </w:r>
    </w:p>
    <w:p w:rsidR="00BD55FB" w:rsidRPr="00BA29F3" w:rsidRDefault="0081172A">
      <w:r w:rsidRPr="00BA29F3">
        <w:t>-</w:t>
      </w:r>
      <w:r w:rsidR="0080112F" w:rsidRPr="00BA29F3">
        <w:t xml:space="preserve"> на закупку товаров, работ, услуг по году начала закупки. </w:t>
      </w:r>
    </w:p>
    <w:p w:rsidR="00BD55FB" w:rsidRPr="0081172A" w:rsidRDefault="0080112F">
      <w:proofErr w:type="gramStart"/>
      <w:r w:rsidRPr="0081172A">
        <w:t>Одновременно с информацией выплат по расходам на закупки товаров, работ, услуг бюджетных (автономных) учреждений представляется утвержденный План финансово-хозяйственной деятельности бюджетного (автономного) учреждения, составленный на очередной финансовый год и плановый период в соответствии с Требованиями к плану финансово- хозяйственной деятельности государственного (муниципального) учреждения, утвержденными приказом Министерства финансов Российско</w:t>
      </w:r>
      <w:r w:rsidR="00C7620E">
        <w:t>й Федерации от 28.07.2010 № 81н</w:t>
      </w:r>
      <w:r w:rsidRPr="0081172A">
        <w:t xml:space="preserve">. </w:t>
      </w:r>
      <w:proofErr w:type="gramEnd"/>
    </w:p>
    <w:p w:rsidR="00BD55FB" w:rsidRPr="00C7620E" w:rsidRDefault="0080112F" w:rsidP="00C7620E">
      <w:r w:rsidRPr="00C7620E">
        <w:t xml:space="preserve">7. </w:t>
      </w:r>
      <w:r w:rsidR="00C7620E" w:rsidRPr="00C7620E">
        <w:t xml:space="preserve">Субъекты контроля обеспечивают соответствие информации, предоставляемой в соответствии с пунктом 6 настоящего Порядка </w:t>
      </w:r>
      <w:r w:rsidR="00EF0D5B">
        <w:t>показателям Плана финансово-хозяйственной деятельности, и</w:t>
      </w:r>
      <w:r w:rsidR="00C7620E" w:rsidRPr="00C7620E">
        <w:t xml:space="preserve"> подтверждают визой следующего содержания: «Соответствие данным утвержденного Плана финансово-хозяйственной деятельности подтверждаю. ФИО, подпись лица, ответственного за составление и предоставление информации. ФИО, подписи руководителя, главного бухгалтера»</w:t>
      </w:r>
      <w:r w:rsidR="00EF0D5B">
        <w:t>.</w:t>
      </w:r>
    </w:p>
    <w:p w:rsidR="00BD55FB" w:rsidRPr="00C7620E" w:rsidRDefault="0080112F">
      <w:r w:rsidRPr="00C7620E">
        <w:t xml:space="preserve">8. </w:t>
      </w:r>
      <w:r w:rsidR="004B6FAB" w:rsidRPr="00C7620E">
        <w:t>Управление</w:t>
      </w:r>
      <w:r w:rsidRPr="00C7620E">
        <w:t xml:space="preserve"> осуществляет проверку, предусмотренную пунктом 5 настоящего Порядка, в течение 24 часов (без учета праздничных, нерабочих и</w:t>
      </w:r>
      <w:r w:rsidR="00BD55FB" w:rsidRPr="00C7620E">
        <w:t xml:space="preserve"> </w:t>
      </w:r>
      <w:r w:rsidRPr="00C7620E">
        <w:t xml:space="preserve"> выходных дней) с момента направления сообщения о начале проведения контроля в соответствии с пунктом 4 настоящего Порядка. </w:t>
      </w:r>
    </w:p>
    <w:p w:rsidR="00BD55FB" w:rsidRPr="00C7620E" w:rsidRDefault="0080112F">
      <w:r w:rsidRPr="00C7620E">
        <w:t xml:space="preserve">9. При осуществлении взаимодействия с субъектами контроля </w:t>
      </w:r>
      <w:r w:rsidR="004B6FAB" w:rsidRPr="00C7620E">
        <w:t>Управление</w:t>
      </w:r>
      <w:r w:rsidRPr="00C7620E">
        <w:t xml:space="preserve"> осуществляет контроль в соответствии с пунктом 5 настоящего Порядка в части планов закупок: </w:t>
      </w:r>
    </w:p>
    <w:p w:rsidR="00BD55FB" w:rsidRPr="00C7620E" w:rsidRDefault="0080112F">
      <w:r w:rsidRPr="00C7620E">
        <w:t xml:space="preserve">а) при размещении субъектами контроля объектов контроля в ЕИС; </w:t>
      </w:r>
    </w:p>
    <w:p w:rsidR="00EF0D5B" w:rsidRPr="00CA56F0" w:rsidRDefault="0080112F">
      <w:r w:rsidRPr="00CA56F0">
        <w:t xml:space="preserve">б) </w:t>
      </w:r>
      <w:r w:rsidR="00EF0D5B" w:rsidRPr="00CA56F0">
        <w:t>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 в соответствии с Порядком доведения ЛБО;</w:t>
      </w:r>
    </w:p>
    <w:p w:rsidR="00BD55FB" w:rsidRPr="00CA56F0" w:rsidRDefault="0080112F">
      <w:r w:rsidRPr="00CA56F0">
        <w:t xml:space="preserve">в) </w:t>
      </w:r>
      <w:r w:rsidR="00EF0D5B" w:rsidRPr="00CA56F0">
        <w:t>при уменьшении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 бюджетных (автономных) учреждений;</w:t>
      </w:r>
    </w:p>
    <w:p w:rsidR="00BD55FB" w:rsidRPr="00CA56F0" w:rsidRDefault="0080112F">
      <w:r w:rsidRPr="00CA56F0">
        <w:t xml:space="preserve">г) </w:t>
      </w:r>
      <w:r w:rsidR="00EF0D5B" w:rsidRPr="00CA56F0">
        <w:t xml:space="preserve">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в объекты </w:t>
      </w:r>
      <w:r w:rsidR="00CA56F0" w:rsidRPr="00CA56F0">
        <w:t>муниципальной</w:t>
      </w:r>
      <w:r w:rsidR="00EF0D5B" w:rsidRPr="00CA56F0">
        <w:t xml:space="preserve"> собственности </w:t>
      </w:r>
      <w:r w:rsidR="00CA56F0" w:rsidRPr="00CA56F0">
        <w:t>городского округа Королёв Московской области</w:t>
      </w:r>
      <w:r w:rsidR="00EF0D5B" w:rsidRPr="00CA56F0">
        <w:t xml:space="preserve">, предоставляемых унитарным предприятиям из бюджета </w:t>
      </w:r>
      <w:r w:rsidR="00CA56F0" w:rsidRPr="00CA56F0">
        <w:t>городского округа Королёв Московской области</w:t>
      </w:r>
      <w:r w:rsidR="00EF0D5B" w:rsidRPr="00CA56F0">
        <w:t xml:space="preserve"> в соответствии со статьей 78.2 Бюджетного кодекса Российской Федерации.</w:t>
      </w:r>
    </w:p>
    <w:p w:rsidR="00BD55FB" w:rsidRPr="00AE3766" w:rsidRDefault="0080112F">
      <w:r w:rsidRPr="00AE3766">
        <w:t xml:space="preserve">10. Взаимодействие субъектов контроля с </w:t>
      </w:r>
      <w:r w:rsidR="004B6FAB" w:rsidRPr="00AE3766">
        <w:t>Управлением</w:t>
      </w:r>
      <w:r w:rsidRPr="00AE3766">
        <w:t xml:space="preserve"> при проверке объектов контроля, указанных в подпункте «б» пункта 5 настоящего Порядка, осуществляется с учетом следующих особенностей: </w:t>
      </w:r>
    </w:p>
    <w:p w:rsidR="00BD55FB" w:rsidRPr="00FA2AE1" w:rsidRDefault="0080112F">
      <w:r w:rsidRPr="00FA2AE1">
        <w:lastRenderedPageBreak/>
        <w:t xml:space="preserve">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FA2AE1">
        <w:t>на</w:t>
      </w:r>
      <w:proofErr w:type="gramEnd"/>
      <w:r w:rsidRPr="00FA2AE1">
        <w:t xml:space="preserve">: </w:t>
      </w:r>
    </w:p>
    <w:p w:rsidR="00BD55FB" w:rsidRPr="00FA2AE1" w:rsidRDefault="0080112F">
      <w:r w:rsidRPr="00FA2AE1">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FA2AE1">
        <w:t>указанным</w:t>
      </w:r>
      <w:proofErr w:type="gramEnd"/>
      <w:r w:rsidRPr="00FA2AE1">
        <w:t xml:space="preserve"> в плане-графике закупок соответствующего заказчика; </w:t>
      </w:r>
    </w:p>
    <w:p w:rsidR="00AF61B4" w:rsidRPr="00FA2AE1" w:rsidRDefault="0080112F">
      <w:proofErr w:type="spellStart"/>
      <w:proofErr w:type="gramStart"/>
      <w:r w:rsidRPr="00FA2AE1">
        <w:t>непревышение</w:t>
      </w:r>
      <w:proofErr w:type="spellEnd"/>
      <w:r w:rsidRPr="00FA2AE1">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протоколе определения поставщика (подрядчика, исполнителя), аналогичной</w:t>
      </w:r>
      <w:proofErr w:type="gramEnd"/>
      <w:r w:rsidRPr="00FA2AE1">
        <w:t xml:space="preserve"> информации, содержащейся в документации о закупке по закупке соответствующего заказчика; </w:t>
      </w:r>
    </w:p>
    <w:p w:rsidR="00433E2A" w:rsidRDefault="0080112F">
      <w:r w:rsidRPr="00FA2AE1">
        <w:t xml:space="preserve">соответствие </w:t>
      </w:r>
      <w:proofErr w:type="gramStart"/>
      <w:r w:rsidRPr="00FA2AE1">
        <w:t>включенных</w:t>
      </w:r>
      <w:proofErr w:type="gramEnd"/>
      <w:r w:rsidRPr="00FA2AE1">
        <w:t xml:space="preserve"> в проект контракта, направляемого участнику закупки (контракт, возвращаемый участником закупки): </w:t>
      </w:r>
    </w:p>
    <w:p w:rsidR="00AF61B4" w:rsidRPr="00FA2AE1" w:rsidRDefault="0080112F">
      <w:r w:rsidRPr="00FA2AE1">
        <w:t xml:space="preserve">идентификационного кода закупки - аналогичной информации по закупке соответствующего заказчика, содержащейся в протоколе определения поставщика (подрядчика, исполнителя), извещении и (или) документации; </w:t>
      </w:r>
    </w:p>
    <w:p w:rsidR="00AF61B4" w:rsidRPr="00FA2AE1" w:rsidRDefault="0080112F">
      <w:r w:rsidRPr="00FA2AE1">
        <w:t xml:space="preserve">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 </w:t>
      </w:r>
    </w:p>
    <w:p w:rsidR="00AF61B4" w:rsidRPr="00FA2AE1" w:rsidRDefault="0080112F">
      <w:proofErr w:type="gramStart"/>
      <w:r w:rsidRPr="00FA2AE1">
        <w:t>б) объекты контроля по закупкам, указываемым в плане-графике закупок отдельной строкой в случаях, установленных пунктом 2 требований к плану-графику закупок, утвержденных постановлением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w:t>
      </w:r>
      <w:proofErr w:type="gramEnd"/>
      <w:r w:rsidRPr="00FA2AE1">
        <w:t xml:space="preserve"> товаров, работ, услуг», проверяются на </w:t>
      </w:r>
      <w:proofErr w:type="spellStart"/>
      <w:r w:rsidRPr="00FA2AE1">
        <w:t>непревышение</w:t>
      </w:r>
      <w:proofErr w:type="spellEnd"/>
      <w:r w:rsidRPr="00FA2AE1">
        <w:t xml:space="preserve"> включенной в план</w:t>
      </w:r>
      <w:r w:rsidR="00AF61B4" w:rsidRPr="00FA2AE1">
        <w:t xml:space="preserve"> </w:t>
      </w:r>
      <w:r w:rsidRPr="00FA2AE1">
        <w:t xml:space="preserve">- график закупок информации о планируемых платежах по таким закупкам с учетом: </w:t>
      </w:r>
    </w:p>
    <w:p w:rsidR="00AF61B4" w:rsidRPr="00FA2AE1" w:rsidRDefault="0080112F">
      <w:proofErr w:type="gramStart"/>
      <w:r w:rsidRPr="00FA2AE1">
        <w:t xml:space="preserve">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 </w:t>
      </w:r>
      <w:proofErr w:type="gramEnd"/>
    </w:p>
    <w:p w:rsidR="00AF61B4" w:rsidRPr="00FA2AE1" w:rsidRDefault="0080112F">
      <w:r w:rsidRPr="00FA2AE1">
        <w:t xml:space="preserve">суммы цен по контрактам, заключенным по итогам указанных в настоящем пункте закупок; </w:t>
      </w:r>
    </w:p>
    <w:p w:rsidR="00AF61B4" w:rsidRPr="00FA2AE1" w:rsidRDefault="0080112F">
      <w:r w:rsidRPr="00FA2AE1">
        <w:lastRenderedPageBreak/>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FA2AE1">
        <w:t>на</w:t>
      </w:r>
      <w:proofErr w:type="gramEnd"/>
      <w:r w:rsidRPr="00FA2AE1">
        <w:t xml:space="preserve">: </w:t>
      </w:r>
    </w:p>
    <w:p w:rsidR="00AF61B4" w:rsidRPr="00FA2AE1" w:rsidRDefault="0080112F">
      <w:r w:rsidRPr="00FA2AE1">
        <w:t xml:space="preserve">соответствие идентификационного кода закупки аналогичной информации, содержащейся в документации о закупке; </w:t>
      </w:r>
    </w:p>
    <w:p w:rsidR="00AF61B4" w:rsidRPr="00FA2AE1" w:rsidRDefault="0080112F">
      <w:proofErr w:type="spellStart"/>
      <w:r w:rsidRPr="00FA2AE1">
        <w:t>непревышение</w:t>
      </w:r>
      <w:proofErr w:type="spellEnd"/>
      <w:r w:rsidRPr="00FA2AE1">
        <w:t xml:space="preserve"> суммы цен таких контрактов над начальной (максимальной) ценой, указанной в документации о закупке. </w:t>
      </w:r>
    </w:p>
    <w:p w:rsidR="00AF61B4" w:rsidRPr="009475D5" w:rsidRDefault="0080112F">
      <w:r w:rsidRPr="009475D5">
        <w:t xml:space="preserve">11. В срок, установленный пунктом 8 настоящего Порядка: </w:t>
      </w:r>
    </w:p>
    <w:p w:rsidR="00AF61B4" w:rsidRPr="009475D5" w:rsidRDefault="0080112F">
      <w:r w:rsidRPr="009475D5">
        <w:t xml:space="preserve">а) 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ЕИС, субъекту контроля по средствам информационной системы «Электронный бюджет» направляется уведомление о размещении объекта контроля в ЕИС; </w:t>
      </w:r>
    </w:p>
    <w:p w:rsidR="00AF61B4" w:rsidRPr="009475D5" w:rsidRDefault="0080112F">
      <w:proofErr w:type="gramStart"/>
      <w:r w:rsidRPr="009475D5">
        <w:t xml:space="preserve">б) в случае выявления при проведении проверки </w:t>
      </w:r>
      <w:r w:rsidR="004B6FAB" w:rsidRPr="009475D5">
        <w:t>Управлением</w:t>
      </w:r>
      <w:r w:rsidRPr="009475D5">
        <w:t xml:space="preserve"> несоответствия объекта контроля требованиям, установленным Правилами контроля и настоящим Порядком, </w:t>
      </w:r>
      <w:r w:rsidR="004B6FAB" w:rsidRPr="009475D5">
        <w:t>Управление</w:t>
      </w:r>
      <w:r w:rsidRPr="009475D5">
        <w:t xml:space="preserve"> посредством информационной системы «Электронный бюджет» направляет субъекту контроля протокол о несоответствии контролируемой информации требованиям, установленным частью 5 статьи 99 Федерального закона. </w:t>
      </w:r>
      <w:proofErr w:type="gramEnd"/>
    </w:p>
    <w:p w:rsidR="00AF61B4" w:rsidRPr="00CA56F0" w:rsidRDefault="0080112F">
      <w:r w:rsidRPr="00CA56F0">
        <w:t xml:space="preserve">12. При выявлении </w:t>
      </w:r>
      <w:r w:rsidR="004B6FAB" w:rsidRPr="00CA56F0">
        <w:t>Управлением</w:t>
      </w:r>
      <w:r w:rsidRPr="00CA56F0">
        <w:t xml:space="preserve"> несоответствия контролируемой информации, содержащейся: </w:t>
      </w:r>
    </w:p>
    <w:p w:rsidR="00AF61B4" w:rsidRPr="00CA56F0" w:rsidRDefault="0080112F">
      <w:r w:rsidRPr="00CA56F0">
        <w:t xml:space="preserve">в плане закупок получателей бюджетных средств (бюджетных (автономных) учреждений, унитарных предприятий),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w:t>
      </w:r>
    </w:p>
    <w:p w:rsidR="00AF61B4" w:rsidRPr="00CA56F0" w:rsidRDefault="0080112F">
      <w:r w:rsidRPr="00CA56F0">
        <w:t xml:space="preserve">в объектах контроля, указанных в пункте 5 настоящего Порядка, до внесения в них изменений такие объекты не размещаются в ЕИС. </w:t>
      </w:r>
    </w:p>
    <w:p w:rsidR="00F7510D" w:rsidRDefault="0080112F">
      <w:r w:rsidRPr="00CA56F0">
        <w:t xml:space="preserve">При отсутствии отметки </w:t>
      </w:r>
      <w:r w:rsidR="00CA56F0" w:rsidRPr="00CA56F0">
        <w:t>Управления</w:t>
      </w:r>
      <w:r w:rsidRPr="00CA56F0">
        <w:t xml:space="preserve"> о соответствии контролируемой информации, включенной в объект контроля, требованиям, предусмотренным частью 5 статьи 99 Федерального закона, такие объекты контроля не подлежат направлению участникам закупок, а сведения о контракте не подлежат включению в реестр контрактов.</w:t>
      </w:r>
    </w:p>
    <w:sectPr w:rsidR="00F7510D" w:rsidSect="00D951DE">
      <w:pgSz w:w="11906" w:h="16838" w:code="9"/>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2F"/>
    <w:rsid w:val="00152D1A"/>
    <w:rsid w:val="001E4697"/>
    <w:rsid w:val="002201E2"/>
    <w:rsid w:val="002B621E"/>
    <w:rsid w:val="0039702F"/>
    <w:rsid w:val="00433E2A"/>
    <w:rsid w:val="004B6FAB"/>
    <w:rsid w:val="005061DE"/>
    <w:rsid w:val="005A5AD0"/>
    <w:rsid w:val="00661904"/>
    <w:rsid w:val="0080112F"/>
    <w:rsid w:val="0081172A"/>
    <w:rsid w:val="00872FD5"/>
    <w:rsid w:val="0088328D"/>
    <w:rsid w:val="00883ACE"/>
    <w:rsid w:val="009475D5"/>
    <w:rsid w:val="00982080"/>
    <w:rsid w:val="009C3651"/>
    <w:rsid w:val="00A05848"/>
    <w:rsid w:val="00A92032"/>
    <w:rsid w:val="00AE3766"/>
    <w:rsid w:val="00AF61B4"/>
    <w:rsid w:val="00B1650C"/>
    <w:rsid w:val="00B165B8"/>
    <w:rsid w:val="00B46369"/>
    <w:rsid w:val="00B9426A"/>
    <w:rsid w:val="00B94938"/>
    <w:rsid w:val="00BA29F3"/>
    <w:rsid w:val="00BD1FFA"/>
    <w:rsid w:val="00BD55FB"/>
    <w:rsid w:val="00BF0AE1"/>
    <w:rsid w:val="00C7620E"/>
    <w:rsid w:val="00C912CF"/>
    <w:rsid w:val="00CA56F0"/>
    <w:rsid w:val="00D951DE"/>
    <w:rsid w:val="00E6233A"/>
    <w:rsid w:val="00E87293"/>
    <w:rsid w:val="00E90490"/>
    <w:rsid w:val="00EE3222"/>
    <w:rsid w:val="00EF0D5B"/>
    <w:rsid w:val="00F7510D"/>
    <w:rsid w:val="00FA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51DE"/>
    <w:rPr>
      <w:rFonts w:ascii="Times New Roman" w:eastAsiaTheme="minorEastAsia"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autoRedefine/>
    <w:uiPriority w:val="99"/>
    <w:unhideWhenUsed/>
    <w:rsid w:val="002B621E"/>
    <w:rPr>
      <w:rFonts w:ascii="Times New Roman" w:eastAsiaTheme="minorEastAsia" w:hAnsi="Times New Roman"/>
      <w:sz w:val="28"/>
    </w:rPr>
  </w:style>
  <w:style w:type="paragraph" w:styleId="a4">
    <w:name w:val="Balloon Text"/>
    <w:basedOn w:val="a"/>
    <w:link w:val="a5"/>
    <w:uiPriority w:val="99"/>
    <w:semiHidden/>
    <w:unhideWhenUsed/>
    <w:rsid w:val="00E6233A"/>
    <w:rPr>
      <w:rFonts w:ascii="Tahoma" w:hAnsi="Tahoma" w:cs="Tahoma"/>
      <w:sz w:val="16"/>
      <w:szCs w:val="16"/>
    </w:rPr>
  </w:style>
  <w:style w:type="character" w:customStyle="1" w:styleId="a5">
    <w:name w:val="Текст выноски Знак"/>
    <w:basedOn w:val="a1"/>
    <w:link w:val="a4"/>
    <w:uiPriority w:val="99"/>
    <w:semiHidden/>
    <w:rsid w:val="00E6233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51DE"/>
    <w:rPr>
      <w:rFonts w:ascii="Times New Roman" w:eastAsiaTheme="minorEastAsia"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next w:val="a"/>
    <w:autoRedefine/>
    <w:uiPriority w:val="99"/>
    <w:unhideWhenUsed/>
    <w:rsid w:val="002B621E"/>
    <w:rPr>
      <w:rFonts w:ascii="Times New Roman" w:eastAsiaTheme="minorEastAsia" w:hAnsi="Times New Roman"/>
      <w:sz w:val="28"/>
    </w:rPr>
  </w:style>
  <w:style w:type="paragraph" w:styleId="a4">
    <w:name w:val="Balloon Text"/>
    <w:basedOn w:val="a"/>
    <w:link w:val="a5"/>
    <w:uiPriority w:val="99"/>
    <w:semiHidden/>
    <w:unhideWhenUsed/>
    <w:rsid w:val="00E6233A"/>
    <w:rPr>
      <w:rFonts w:ascii="Tahoma" w:hAnsi="Tahoma" w:cs="Tahoma"/>
      <w:sz w:val="16"/>
      <w:szCs w:val="16"/>
    </w:rPr>
  </w:style>
  <w:style w:type="character" w:customStyle="1" w:styleId="a5">
    <w:name w:val="Текст выноски Знак"/>
    <w:basedOn w:val="a1"/>
    <w:link w:val="a4"/>
    <w:uiPriority w:val="99"/>
    <w:semiHidden/>
    <w:rsid w:val="00E623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dc:creator>
  <cp:lastModifiedBy>Наталия В. Солнцева</cp:lastModifiedBy>
  <cp:revision>23</cp:revision>
  <cp:lastPrinted>2016-12-20T12:52:00Z</cp:lastPrinted>
  <dcterms:created xsi:type="dcterms:W3CDTF">2016-12-19T07:44:00Z</dcterms:created>
  <dcterms:modified xsi:type="dcterms:W3CDTF">2016-12-26T07:35:00Z</dcterms:modified>
</cp:coreProperties>
</file>